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323D6" w14:textId="77777777" w:rsidR="005131D4" w:rsidRPr="00762FC2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eastAsia="ja-JP"/>
        </w:rPr>
      </w:pPr>
      <w:r w:rsidRPr="00762FC2">
        <w:rPr>
          <w:rFonts w:eastAsia="Calibri"/>
          <w:b/>
          <w:sz w:val="28"/>
          <w:szCs w:val="22"/>
          <w:lang w:eastAsia="ja-JP"/>
        </w:rPr>
        <w:t>СПИСОК</w:t>
      </w:r>
    </w:p>
    <w:p w14:paraId="12C323D7" w14:textId="77777777" w:rsidR="005131D4" w:rsidRPr="00762FC2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eastAsia="ja-JP"/>
        </w:rPr>
      </w:pPr>
      <w:r w:rsidRPr="00762FC2">
        <w:rPr>
          <w:rFonts w:eastAsia="Calibri"/>
          <w:b/>
          <w:sz w:val="28"/>
          <w:szCs w:val="22"/>
          <w:lang w:eastAsia="ja-JP"/>
        </w:rPr>
        <w:t>наукових і навчально-методичних праць доцента кафедри</w:t>
      </w:r>
    </w:p>
    <w:p w14:paraId="12C323D8" w14:textId="77777777" w:rsidR="005131D4" w:rsidRPr="00762FC2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eastAsia="ja-JP"/>
        </w:rPr>
      </w:pPr>
      <w:r w:rsidRPr="00762FC2">
        <w:rPr>
          <w:rFonts w:eastAsia="Calibri"/>
          <w:b/>
          <w:sz w:val="28"/>
          <w:szCs w:val="22"/>
          <w:lang w:eastAsia="ja-JP"/>
        </w:rPr>
        <w:t>соціально-економічної географії і регіонознавства</w:t>
      </w:r>
    </w:p>
    <w:p w14:paraId="12C323D9" w14:textId="77777777" w:rsidR="005131D4" w:rsidRPr="00762FC2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eastAsia="ja-JP"/>
        </w:rPr>
      </w:pPr>
      <w:r w:rsidRPr="00762FC2">
        <w:rPr>
          <w:rFonts w:eastAsia="Calibri"/>
          <w:b/>
          <w:sz w:val="28"/>
          <w:szCs w:val="22"/>
          <w:lang w:eastAsia="ja-JP"/>
        </w:rPr>
        <w:t>імені Костянтина Нємця</w:t>
      </w:r>
    </w:p>
    <w:p w14:paraId="12C323DA" w14:textId="77777777" w:rsidR="005131D4" w:rsidRPr="00762FC2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eastAsia="ja-JP"/>
        </w:rPr>
      </w:pPr>
      <w:r w:rsidRPr="00762FC2">
        <w:rPr>
          <w:rFonts w:eastAsia="Calibri"/>
          <w:b/>
          <w:sz w:val="28"/>
          <w:szCs w:val="22"/>
          <w:lang w:eastAsia="ja-JP"/>
        </w:rPr>
        <w:t>Харківського національного університету імені В. Н. Каразіна</w:t>
      </w:r>
    </w:p>
    <w:p w14:paraId="12C323DB" w14:textId="77777777" w:rsidR="005131D4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eastAsia="ja-JP"/>
        </w:rPr>
      </w:pPr>
      <w:r>
        <w:rPr>
          <w:rFonts w:eastAsia="Calibri"/>
          <w:b/>
          <w:sz w:val="28"/>
          <w:szCs w:val="22"/>
          <w:lang w:eastAsia="ja-JP"/>
        </w:rPr>
        <w:t>Суптело</w:t>
      </w:r>
      <w:r w:rsidRPr="00762FC2">
        <w:rPr>
          <w:rFonts w:eastAsia="Calibri"/>
          <w:b/>
          <w:sz w:val="28"/>
          <w:szCs w:val="22"/>
          <w:lang w:eastAsia="ja-JP"/>
        </w:rPr>
        <w:t xml:space="preserve"> </w:t>
      </w:r>
      <w:r>
        <w:rPr>
          <w:rFonts w:eastAsia="Calibri"/>
          <w:b/>
          <w:sz w:val="28"/>
          <w:szCs w:val="22"/>
          <w:lang w:eastAsia="ja-JP"/>
        </w:rPr>
        <w:t>Ольги Сергіївни</w:t>
      </w:r>
    </w:p>
    <w:p w14:paraId="12C323DC" w14:textId="04F9801E" w:rsidR="005131D4" w:rsidRPr="00AF2D60" w:rsidRDefault="005131D4" w:rsidP="005131D4">
      <w:pPr>
        <w:spacing w:line="288" w:lineRule="auto"/>
        <w:jc w:val="center"/>
        <w:rPr>
          <w:rFonts w:eastAsia="Calibri"/>
          <w:b/>
          <w:sz w:val="28"/>
          <w:szCs w:val="22"/>
          <w:lang w:val="ru-RU" w:eastAsia="ja-JP"/>
        </w:rPr>
      </w:pPr>
      <w:r w:rsidRPr="00762FC2">
        <w:rPr>
          <w:rFonts w:eastAsia="Calibri"/>
          <w:b/>
          <w:sz w:val="28"/>
          <w:szCs w:val="22"/>
          <w:lang w:eastAsia="ja-JP"/>
        </w:rPr>
        <w:t>за 202</w:t>
      </w:r>
      <w:r w:rsidR="00231179">
        <w:rPr>
          <w:rFonts w:eastAsia="Calibri"/>
          <w:b/>
          <w:sz w:val="28"/>
          <w:szCs w:val="22"/>
          <w:lang w:eastAsia="ja-JP"/>
        </w:rPr>
        <w:t>5</w:t>
      </w:r>
      <w:r w:rsidRPr="00762FC2">
        <w:rPr>
          <w:rFonts w:eastAsia="Calibri"/>
          <w:b/>
          <w:sz w:val="28"/>
          <w:szCs w:val="22"/>
          <w:lang w:eastAsia="ja-JP"/>
        </w:rPr>
        <w:t>-202</w:t>
      </w:r>
      <w:r w:rsidR="00231179">
        <w:rPr>
          <w:rFonts w:eastAsia="Calibri"/>
          <w:b/>
          <w:sz w:val="28"/>
          <w:szCs w:val="22"/>
          <w:lang w:eastAsia="ja-JP"/>
        </w:rPr>
        <w:t>6</w:t>
      </w:r>
      <w:r w:rsidRPr="00762FC2">
        <w:rPr>
          <w:rFonts w:eastAsia="Calibri"/>
          <w:b/>
          <w:sz w:val="28"/>
          <w:szCs w:val="22"/>
          <w:lang w:eastAsia="ja-JP"/>
        </w:rPr>
        <w:t xml:space="preserve"> навчальний рік</w:t>
      </w:r>
    </w:p>
    <w:p w14:paraId="12C323DD" w14:textId="77777777" w:rsidR="005131D4" w:rsidRPr="00762FC2" w:rsidRDefault="005131D4" w:rsidP="005131D4">
      <w:pPr>
        <w:spacing w:line="259" w:lineRule="auto"/>
        <w:contextualSpacing/>
        <w:jc w:val="center"/>
        <w:rPr>
          <w:rFonts w:eastAsia="Calibri"/>
          <w:b/>
          <w:i/>
          <w:sz w:val="28"/>
          <w:szCs w:val="28"/>
          <w:lang w:eastAsia="ja-JP"/>
        </w:rPr>
      </w:pPr>
    </w:p>
    <w:p w14:paraId="03CDD86F" w14:textId="77777777" w:rsidR="00FF0093" w:rsidRPr="00551A69" w:rsidRDefault="00FF0093" w:rsidP="00FF0093">
      <w:pPr>
        <w:pStyle w:val="a3"/>
        <w:widowControl w:val="0"/>
        <w:numPr>
          <w:ilvl w:val="0"/>
          <w:numId w:val="1"/>
        </w:numPr>
        <w:spacing w:line="276" w:lineRule="auto"/>
        <w:ind w:right="-39"/>
        <w:jc w:val="both"/>
      </w:pPr>
      <w:r w:rsidRPr="00551A69">
        <w:rPr>
          <w:bCs/>
          <w:color w:val="000000"/>
          <w:sz w:val="28"/>
          <w:szCs w:val="28"/>
        </w:rPr>
        <w:t xml:space="preserve">Sehida, K., </w:t>
      </w:r>
      <w:proofErr w:type="spellStart"/>
      <w:r w:rsidRPr="00551A69">
        <w:rPr>
          <w:bCs/>
          <w:color w:val="000000"/>
          <w:sz w:val="28"/>
          <w:szCs w:val="28"/>
        </w:rPr>
        <w:t>Santos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Ferreira</w:t>
      </w:r>
      <w:proofErr w:type="spellEnd"/>
      <w:r w:rsidRPr="00551A69">
        <w:rPr>
          <w:bCs/>
          <w:color w:val="000000"/>
          <w:sz w:val="28"/>
          <w:szCs w:val="28"/>
        </w:rPr>
        <w:t xml:space="preserve">, C. S., </w:t>
      </w:r>
      <w:proofErr w:type="spellStart"/>
      <w:r w:rsidRPr="00551A69">
        <w:rPr>
          <w:bCs/>
          <w:color w:val="000000"/>
          <w:sz w:val="28"/>
          <w:szCs w:val="28"/>
        </w:rPr>
        <w:t>Husieva</w:t>
      </w:r>
      <w:proofErr w:type="spellEnd"/>
      <w:r w:rsidRPr="00551A69">
        <w:rPr>
          <w:bCs/>
          <w:color w:val="000000"/>
          <w:sz w:val="28"/>
          <w:szCs w:val="28"/>
        </w:rPr>
        <w:t xml:space="preserve">, N., </w:t>
      </w:r>
      <w:proofErr w:type="spellStart"/>
      <w:r w:rsidRPr="00551A69">
        <w:rPr>
          <w:bCs/>
          <w:color w:val="000000"/>
          <w:sz w:val="28"/>
          <w:szCs w:val="28"/>
        </w:rPr>
        <w:t>Kravchenko</w:t>
      </w:r>
      <w:proofErr w:type="spellEnd"/>
      <w:r w:rsidRPr="00551A69">
        <w:rPr>
          <w:bCs/>
          <w:color w:val="000000"/>
          <w:sz w:val="28"/>
          <w:szCs w:val="28"/>
        </w:rPr>
        <w:t xml:space="preserve">, K., </w:t>
      </w:r>
      <w:proofErr w:type="spellStart"/>
      <w:r w:rsidRPr="00551A69">
        <w:rPr>
          <w:bCs/>
          <w:color w:val="000000"/>
          <w:sz w:val="28"/>
          <w:szCs w:val="28"/>
        </w:rPr>
        <w:t>Kliuchko</w:t>
      </w:r>
      <w:proofErr w:type="spellEnd"/>
      <w:r w:rsidRPr="00551A69">
        <w:rPr>
          <w:bCs/>
          <w:color w:val="000000"/>
          <w:sz w:val="28"/>
          <w:szCs w:val="28"/>
        </w:rPr>
        <w:t xml:space="preserve">, L., </w:t>
      </w:r>
      <w:proofErr w:type="spellStart"/>
      <w:r w:rsidRPr="00551A69">
        <w:rPr>
          <w:bCs/>
          <w:color w:val="000000"/>
          <w:sz w:val="28"/>
          <w:szCs w:val="28"/>
        </w:rPr>
        <w:t>Kucheriava</w:t>
      </w:r>
      <w:proofErr w:type="spellEnd"/>
      <w:r w:rsidRPr="00551A69">
        <w:rPr>
          <w:bCs/>
          <w:color w:val="000000"/>
          <w:sz w:val="28"/>
          <w:szCs w:val="28"/>
        </w:rPr>
        <w:t xml:space="preserve">, H., </w:t>
      </w:r>
      <w:proofErr w:type="spellStart"/>
      <w:r w:rsidRPr="00551A69">
        <w:rPr>
          <w:bCs/>
          <w:color w:val="000000"/>
          <w:sz w:val="28"/>
          <w:szCs w:val="28"/>
        </w:rPr>
        <w:t>Suptelo</w:t>
      </w:r>
      <w:proofErr w:type="spellEnd"/>
      <w:r w:rsidRPr="00551A69">
        <w:rPr>
          <w:bCs/>
          <w:color w:val="000000"/>
          <w:sz w:val="28"/>
          <w:szCs w:val="28"/>
        </w:rPr>
        <w:t xml:space="preserve">, O., &amp; </w:t>
      </w:r>
      <w:proofErr w:type="spellStart"/>
      <w:r w:rsidRPr="00551A69">
        <w:rPr>
          <w:bCs/>
          <w:color w:val="000000"/>
          <w:sz w:val="28"/>
          <w:szCs w:val="28"/>
        </w:rPr>
        <w:t>Telebienieva</w:t>
      </w:r>
      <w:proofErr w:type="spellEnd"/>
      <w:r w:rsidRPr="00551A69">
        <w:rPr>
          <w:bCs/>
          <w:color w:val="000000"/>
          <w:sz w:val="28"/>
          <w:szCs w:val="28"/>
        </w:rPr>
        <w:t xml:space="preserve">, I. (2025). </w:t>
      </w:r>
      <w:proofErr w:type="spellStart"/>
      <w:r w:rsidRPr="00551A69">
        <w:rPr>
          <w:bCs/>
          <w:color w:val="000000"/>
          <w:sz w:val="28"/>
          <w:szCs w:val="28"/>
        </w:rPr>
        <w:t>Integrating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Sustainable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Development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into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Geographical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Education</w:t>
      </w:r>
      <w:proofErr w:type="spellEnd"/>
      <w:r w:rsidRPr="00551A69">
        <w:rPr>
          <w:bCs/>
          <w:color w:val="000000"/>
          <w:sz w:val="28"/>
          <w:szCs w:val="28"/>
        </w:rPr>
        <w:t xml:space="preserve">: </w:t>
      </w:r>
      <w:proofErr w:type="spellStart"/>
      <w:r w:rsidRPr="00551A69">
        <w:rPr>
          <w:bCs/>
          <w:color w:val="000000"/>
          <w:sz w:val="28"/>
          <w:szCs w:val="28"/>
        </w:rPr>
        <w:t>From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Global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Perspectives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to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the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Case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of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Ukraine</w:t>
      </w:r>
      <w:proofErr w:type="spellEnd"/>
      <w:r w:rsidRPr="00551A69">
        <w:rPr>
          <w:bCs/>
          <w:color w:val="000000"/>
          <w:sz w:val="28"/>
          <w:szCs w:val="28"/>
        </w:rPr>
        <w:t xml:space="preserve">. </w:t>
      </w:r>
      <w:proofErr w:type="spellStart"/>
      <w:r w:rsidRPr="00551A69">
        <w:rPr>
          <w:bCs/>
          <w:color w:val="000000"/>
          <w:sz w:val="28"/>
          <w:szCs w:val="28"/>
        </w:rPr>
        <w:t>Visnyk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of</w:t>
      </w:r>
      <w:proofErr w:type="spellEnd"/>
      <w:r w:rsidRPr="00551A69">
        <w:rPr>
          <w:bCs/>
          <w:color w:val="000000"/>
          <w:sz w:val="28"/>
          <w:szCs w:val="28"/>
        </w:rPr>
        <w:t xml:space="preserve"> V. N. </w:t>
      </w:r>
      <w:proofErr w:type="spellStart"/>
      <w:r w:rsidRPr="00551A69">
        <w:rPr>
          <w:bCs/>
          <w:color w:val="000000"/>
          <w:sz w:val="28"/>
          <w:szCs w:val="28"/>
        </w:rPr>
        <w:t>Karazin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Kharkiv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National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University</w:t>
      </w:r>
      <w:proofErr w:type="spellEnd"/>
      <w:r w:rsidRPr="00551A69">
        <w:rPr>
          <w:bCs/>
          <w:color w:val="000000"/>
          <w:sz w:val="28"/>
          <w:szCs w:val="28"/>
        </w:rPr>
        <w:t xml:space="preserve">. </w:t>
      </w:r>
      <w:proofErr w:type="spellStart"/>
      <w:r w:rsidRPr="00551A69">
        <w:rPr>
          <w:bCs/>
          <w:color w:val="000000"/>
          <w:sz w:val="28"/>
          <w:szCs w:val="28"/>
        </w:rPr>
        <w:t>Series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Geology</w:t>
      </w:r>
      <w:proofErr w:type="spellEnd"/>
      <w:r w:rsidRPr="00551A69">
        <w:rPr>
          <w:bCs/>
          <w:color w:val="000000"/>
          <w:sz w:val="28"/>
          <w:szCs w:val="28"/>
        </w:rPr>
        <w:t xml:space="preserve">. </w:t>
      </w:r>
      <w:proofErr w:type="spellStart"/>
      <w:r w:rsidRPr="00551A69">
        <w:rPr>
          <w:bCs/>
          <w:color w:val="000000"/>
          <w:sz w:val="28"/>
          <w:szCs w:val="28"/>
        </w:rPr>
        <w:t>Geography</w:t>
      </w:r>
      <w:proofErr w:type="spellEnd"/>
      <w:r w:rsidRPr="00551A69">
        <w:rPr>
          <w:bCs/>
          <w:color w:val="000000"/>
          <w:sz w:val="28"/>
          <w:szCs w:val="28"/>
        </w:rPr>
        <w:t xml:space="preserve">. </w:t>
      </w:r>
      <w:proofErr w:type="spellStart"/>
      <w:r w:rsidRPr="00551A69">
        <w:rPr>
          <w:bCs/>
          <w:color w:val="000000"/>
          <w:sz w:val="28"/>
          <w:szCs w:val="28"/>
        </w:rPr>
        <w:t>Ecology</w:t>
      </w:r>
      <w:proofErr w:type="spellEnd"/>
      <w:r w:rsidRPr="00551A69">
        <w:rPr>
          <w:bCs/>
          <w:color w:val="000000"/>
          <w:sz w:val="28"/>
          <w:szCs w:val="28"/>
        </w:rPr>
        <w:t xml:space="preserve">, (63), 382-397. </w:t>
      </w:r>
      <w:hyperlink r:id="rId5" w:history="1">
        <w:r w:rsidRPr="00551A69">
          <w:rPr>
            <w:rStyle w:val="a4"/>
            <w:bCs/>
            <w:sz w:val="28"/>
            <w:szCs w:val="28"/>
          </w:rPr>
          <w:t>https://doi.org/10.26565/2410-7360-2025-63-28</w:t>
        </w:r>
      </w:hyperlink>
    </w:p>
    <w:p w14:paraId="0D954EDD" w14:textId="299823B3" w:rsidR="00594323" w:rsidRDefault="00594323" w:rsidP="00231179">
      <w:pPr>
        <w:numPr>
          <w:ilvl w:val="0"/>
          <w:numId w:val="1"/>
        </w:numPr>
        <w:spacing w:after="160" w:line="288" w:lineRule="auto"/>
        <w:contextualSpacing/>
        <w:jc w:val="both"/>
        <w:rPr>
          <w:rFonts w:eastAsia="Calibri"/>
          <w:sz w:val="28"/>
          <w:szCs w:val="28"/>
          <w:lang w:eastAsia="ja-JP"/>
        </w:rPr>
      </w:pPr>
      <w:proofErr w:type="spellStart"/>
      <w:r w:rsidRPr="00594323">
        <w:rPr>
          <w:rFonts w:eastAsia="Calibri"/>
          <w:sz w:val="28"/>
          <w:szCs w:val="28"/>
          <w:lang w:eastAsia="ja-JP"/>
        </w:rPr>
        <w:t>Sehida,K</w:t>
      </w:r>
      <w:proofErr w:type="spellEnd"/>
      <w:r w:rsidRPr="00594323">
        <w:rPr>
          <w:rFonts w:eastAsia="Calibri"/>
          <w:sz w:val="28"/>
          <w:szCs w:val="28"/>
          <w:lang w:eastAsia="ja-JP"/>
        </w:rPr>
        <w:t xml:space="preserve">.,  Husieva,N., Suptelo,O.,Batura,S.(2025).Tactical  urbanism  in  wartime  (case  studies:  Kyiv,  Lviv, Kharkiv). Human Geography Journal, 39,161-172. </w:t>
      </w:r>
      <w:hyperlink r:id="rId6" w:history="1">
        <w:r w:rsidRPr="00B06FA0">
          <w:rPr>
            <w:rStyle w:val="a4"/>
            <w:rFonts w:eastAsia="Calibri"/>
            <w:sz w:val="28"/>
            <w:szCs w:val="28"/>
            <w:lang w:eastAsia="ja-JP"/>
          </w:rPr>
          <w:t>https://doi.org/10.26565/2076-1333-2025-39-14</w:t>
        </w:r>
      </w:hyperlink>
      <w:r>
        <w:rPr>
          <w:rFonts w:eastAsia="Calibri"/>
          <w:sz w:val="28"/>
          <w:szCs w:val="28"/>
          <w:lang w:eastAsia="ja-JP"/>
        </w:rPr>
        <w:t xml:space="preserve"> </w:t>
      </w:r>
    </w:p>
    <w:p w14:paraId="4C9E5EC5" w14:textId="77777777" w:rsidR="00594323" w:rsidRPr="00231179" w:rsidRDefault="00594323" w:rsidP="00594323">
      <w:pPr>
        <w:spacing w:after="160" w:line="288" w:lineRule="auto"/>
        <w:ind w:left="720"/>
        <w:contextualSpacing/>
        <w:jc w:val="both"/>
        <w:rPr>
          <w:rFonts w:eastAsia="Calibri"/>
          <w:sz w:val="28"/>
          <w:szCs w:val="28"/>
          <w:lang w:eastAsia="ja-JP"/>
        </w:rPr>
      </w:pPr>
    </w:p>
    <w:sectPr w:rsidR="00594323" w:rsidRPr="0023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1F69"/>
    <w:multiLevelType w:val="hybridMultilevel"/>
    <w:tmpl w:val="C860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A740D"/>
    <w:multiLevelType w:val="hybridMultilevel"/>
    <w:tmpl w:val="EA7675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212F2"/>
    <w:multiLevelType w:val="hybridMultilevel"/>
    <w:tmpl w:val="1BA01F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4451">
    <w:abstractNumId w:val="0"/>
  </w:num>
  <w:num w:numId="2" w16cid:durableId="750540702">
    <w:abstractNumId w:val="1"/>
  </w:num>
  <w:num w:numId="3" w16cid:durableId="1787232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A86"/>
    <w:rsid w:val="00231179"/>
    <w:rsid w:val="005131D4"/>
    <w:rsid w:val="00594323"/>
    <w:rsid w:val="00AF57EB"/>
    <w:rsid w:val="00B03B66"/>
    <w:rsid w:val="00FC4A86"/>
    <w:rsid w:val="00FF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323D6"/>
  <w15:chartTrackingRefBased/>
  <w15:docId w15:val="{259DBF4A-9092-4440-BF27-D8C908AA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9432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943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1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8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5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1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4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6565/2076-1333-2025-39-14" TargetMode="External"/><Relationship Id="rId5" Type="http://schemas.openxmlformats.org/officeDocument/2006/relationships/hyperlink" Target="https://doi.org/10.26565/2410-7360-2025-63-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356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Суптело</dc:creator>
  <cp:keywords/>
  <dc:description/>
  <cp:lastModifiedBy>Kateryna Sehida</cp:lastModifiedBy>
  <cp:revision>2</cp:revision>
  <dcterms:created xsi:type="dcterms:W3CDTF">2026-07-06T17:50:00Z</dcterms:created>
  <dcterms:modified xsi:type="dcterms:W3CDTF">2026-07-06T17:50:00Z</dcterms:modified>
</cp:coreProperties>
</file>